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_GB2312" w:hAnsi="宋体_GB2312" w:eastAsia="宋体_GB2312" w:cs="宋体_GB2312"/>
          <w:bCs/>
          <w:color w:val="000000"/>
          <w:kern w:val="0"/>
          <w:sz w:val="44"/>
          <w:szCs w:val="44"/>
        </w:rPr>
      </w:pPr>
      <w:r>
        <w:rPr>
          <w:rFonts w:hint="eastAsia" w:ascii="宋体_GB2312" w:hAnsi="宋体_GB2312" w:eastAsia="宋体_GB2312" w:cs="宋体_GB2312"/>
          <w:bCs/>
          <w:color w:val="000000"/>
          <w:kern w:val="0"/>
          <w:sz w:val="44"/>
          <w:szCs w:val="44"/>
        </w:rPr>
        <w:t>福建江夏学院教职工因公离榕审批表</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z w:val="24"/>
          <w:szCs w:val="24"/>
        </w:rPr>
      </w:pPr>
      <w:r>
        <w:rPr>
          <w:rFonts w:hint="eastAsia" w:ascii="宋体_GB2312" w:hAnsi="宋体_GB2312" w:eastAsia="宋体_GB2312" w:cs="宋体_GB2312"/>
          <w:bCs/>
          <w:color w:val="000000"/>
          <w:kern w:val="0"/>
          <w:sz w:val="44"/>
          <w:szCs w:val="44"/>
        </w:rPr>
        <w:t>（出差审批表）</w:t>
      </w:r>
    </w:p>
    <w:tbl>
      <w:tblPr>
        <w:tblStyle w:val="7"/>
        <w:tblW w:w="9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880"/>
        <w:gridCol w:w="1830"/>
        <w:gridCol w:w="1266"/>
        <w:gridCol w:w="1903"/>
        <w:gridCol w:w="156"/>
        <w:gridCol w:w="1217"/>
        <w:gridCol w:w="1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880" w:type="dxa"/>
            <w:noWrap w:val="0"/>
            <w:vAlign w:val="center"/>
          </w:tcPr>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名</w:t>
            </w:r>
          </w:p>
        </w:tc>
        <w:tc>
          <w:tcPr>
            <w:tcW w:w="1830" w:type="dxa"/>
            <w:noWrap w:val="0"/>
            <w:vAlign w:val="center"/>
          </w:tcPr>
          <w:p>
            <w:pPr>
              <w:jc w:val="center"/>
              <w:rPr>
                <w:rFonts w:hint="eastAsia" w:ascii="仿宋_GB2312" w:hAnsi="仿宋_GB2312" w:eastAsia="仿宋_GB2312" w:cs="仿宋_GB2312"/>
                <w:sz w:val="24"/>
                <w:szCs w:val="24"/>
              </w:rPr>
            </w:pPr>
          </w:p>
        </w:tc>
        <w:tc>
          <w:tcPr>
            <w:tcW w:w="1266"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所在单位</w:t>
            </w:r>
          </w:p>
        </w:tc>
        <w:tc>
          <w:tcPr>
            <w:tcW w:w="1903" w:type="dxa"/>
            <w:noWrap w:val="0"/>
            <w:vAlign w:val="center"/>
          </w:tcPr>
          <w:p>
            <w:pPr>
              <w:jc w:val="center"/>
              <w:rPr>
                <w:rFonts w:hint="eastAsia" w:ascii="仿宋_GB2312" w:hAnsi="仿宋_GB2312" w:eastAsia="仿宋_GB2312" w:cs="仿宋_GB2312"/>
                <w:sz w:val="24"/>
                <w:szCs w:val="24"/>
              </w:rPr>
            </w:pPr>
          </w:p>
        </w:tc>
        <w:tc>
          <w:tcPr>
            <w:tcW w:w="1373" w:type="dxa"/>
            <w:gridSpan w:val="2"/>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职务（职称）</w:t>
            </w:r>
          </w:p>
        </w:tc>
        <w:tc>
          <w:tcPr>
            <w:tcW w:w="1610" w:type="dxa"/>
            <w:noWrap w:val="0"/>
            <w:vAlign w:val="center"/>
          </w:tcPr>
          <w:p>
            <w:pPr>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1" w:hRule="atLeast"/>
          <w:jc w:val="center"/>
        </w:trPr>
        <w:tc>
          <w:tcPr>
            <w:tcW w:w="1880" w:type="dxa"/>
            <w:noWrap w:val="0"/>
            <w:vAlign w:val="center"/>
          </w:tcPr>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人员类别</w:t>
            </w:r>
          </w:p>
        </w:tc>
        <w:tc>
          <w:tcPr>
            <w:tcW w:w="7982" w:type="dxa"/>
            <w:gridSpan w:val="6"/>
            <w:noWrap w:val="0"/>
            <w:vAlign w:val="center"/>
          </w:tcPr>
          <w:p>
            <w:pPr>
              <w:jc w:val="left"/>
              <w:rPr>
                <w:rFonts w:hint="eastAsia" w:ascii="仿宋_GB2312" w:hAnsi="Calibri" w:eastAsia="仿宋_GB2312"/>
                <w:sz w:val="24"/>
                <w:szCs w:val="24"/>
                <w:lang w:val="en-US" w:eastAsia="zh-CN"/>
              </w:rPr>
            </w:pPr>
            <w:r>
              <w:rPr>
                <w:rFonts w:hint="eastAsia" w:ascii="仿宋_GB2312" w:hAnsi="Calibri" w:eastAsia="仿宋_GB2312"/>
                <w:sz w:val="24"/>
                <w:szCs w:val="24"/>
              </w:rPr>
              <w:sym w:font="Wingdings 2" w:char="00A3"/>
            </w:r>
            <w:r>
              <w:rPr>
                <w:rFonts w:hint="eastAsia" w:ascii="仿宋_GB2312" w:hAnsi="Calibri" w:eastAsia="仿宋_GB2312"/>
                <w:sz w:val="24"/>
                <w:szCs w:val="24"/>
                <w:lang w:eastAsia="zh-CN"/>
              </w:rPr>
              <w:t>机关部门、教辅单位</w:t>
            </w:r>
            <w:r>
              <w:rPr>
                <w:rFonts w:hint="eastAsia" w:ascii="仿宋_GB2312" w:hAnsi="Calibri" w:eastAsia="仿宋_GB2312"/>
                <w:sz w:val="24"/>
                <w:szCs w:val="24"/>
                <w:lang w:val="en-US" w:eastAsia="zh-CN"/>
              </w:rPr>
              <w:t>处级正职</w:t>
            </w:r>
            <w:r>
              <w:rPr>
                <w:rFonts w:hint="eastAsia" w:ascii="仿宋_GB2312" w:hAnsi="Calibri" w:eastAsia="仿宋_GB2312"/>
                <w:sz w:val="24"/>
                <w:szCs w:val="24"/>
                <w:lang w:eastAsia="zh-CN"/>
              </w:rPr>
              <w:t>（含主持工作副职）</w:t>
            </w:r>
            <w:r>
              <w:rPr>
                <w:rFonts w:hint="eastAsia" w:ascii="仿宋_GB2312" w:hAnsi="Calibri" w:eastAsia="仿宋_GB2312"/>
                <w:sz w:val="24"/>
                <w:szCs w:val="24"/>
                <w:lang w:val="en-US" w:eastAsia="zh-CN"/>
              </w:rPr>
              <w:t xml:space="preserve">        </w:t>
            </w:r>
          </w:p>
          <w:p>
            <w:pPr>
              <w:jc w:val="left"/>
              <w:rPr>
                <w:rFonts w:hint="eastAsia" w:ascii="仿宋_GB2312" w:hAnsi="Calibri" w:eastAsia="仿宋_GB2312"/>
                <w:sz w:val="24"/>
                <w:szCs w:val="24"/>
                <w:lang w:val="en-US" w:eastAsia="zh-CN"/>
              </w:rPr>
            </w:pPr>
            <w:r>
              <w:rPr>
                <w:rFonts w:hint="eastAsia" w:ascii="仿宋_GB2312" w:hAnsi="Calibri" w:eastAsia="仿宋_GB2312"/>
                <w:sz w:val="24"/>
                <w:szCs w:val="24"/>
              </w:rPr>
              <w:sym w:font="Wingdings 2" w:char="00A3"/>
            </w:r>
            <w:r>
              <w:rPr>
                <w:rFonts w:hint="eastAsia" w:ascii="仿宋_GB2312" w:hAnsi="Calibri" w:eastAsia="仿宋_GB2312"/>
                <w:sz w:val="24"/>
                <w:szCs w:val="24"/>
                <w:lang w:eastAsia="zh-CN"/>
              </w:rPr>
              <w:t>教学单位</w:t>
            </w:r>
            <w:r>
              <w:rPr>
                <w:rFonts w:hint="eastAsia" w:ascii="仿宋_GB2312" w:hAnsi="Calibri" w:eastAsia="仿宋_GB2312"/>
                <w:sz w:val="24"/>
                <w:szCs w:val="24"/>
                <w:lang w:val="en-US" w:eastAsia="zh-CN"/>
              </w:rPr>
              <w:t>处级正职</w:t>
            </w:r>
            <w:r>
              <w:rPr>
                <w:rFonts w:hint="eastAsia" w:ascii="仿宋_GB2312" w:hAnsi="Calibri" w:eastAsia="仿宋_GB2312"/>
                <w:sz w:val="24"/>
                <w:szCs w:val="24"/>
                <w:lang w:eastAsia="zh-CN"/>
              </w:rPr>
              <w:t>（含主持工作副职）</w:t>
            </w:r>
            <w:r>
              <w:rPr>
                <w:rFonts w:hint="eastAsia" w:ascii="仿宋_GB2312" w:hAnsi="Calibri" w:eastAsia="仿宋_GB2312"/>
                <w:sz w:val="24"/>
                <w:szCs w:val="24"/>
                <w:lang w:val="en-US" w:eastAsia="zh-CN"/>
              </w:rPr>
              <w:t xml:space="preserve">       </w:t>
            </w:r>
          </w:p>
          <w:p>
            <w:pPr>
              <w:jc w:val="left"/>
              <w:rPr>
                <w:rFonts w:hint="eastAsia" w:ascii="仿宋_GB2312" w:hAnsi="Calibri" w:eastAsia="仿宋_GB2312"/>
                <w:sz w:val="24"/>
                <w:szCs w:val="24"/>
                <w:lang w:val="en-US" w:eastAsia="zh-CN"/>
              </w:rPr>
            </w:pPr>
            <w:r>
              <w:rPr>
                <w:rFonts w:hint="eastAsia" w:ascii="仿宋_GB2312" w:hAnsi="Calibri" w:eastAsia="仿宋_GB2312"/>
                <w:sz w:val="24"/>
                <w:szCs w:val="24"/>
              </w:rPr>
              <w:sym w:font="Wingdings 2" w:char="00A3"/>
            </w:r>
            <w:r>
              <w:rPr>
                <w:rFonts w:hint="eastAsia" w:ascii="仿宋_GB2312" w:hAnsi="Calibri" w:eastAsia="仿宋_GB2312"/>
                <w:sz w:val="24"/>
                <w:szCs w:val="24"/>
                <w:lang w:eastAsia="zh-CN"/>
              </w:rPr>
              <w:t>机关部门、教辅单位</w:t>
            </w:r>
            <w:r>
              <w:rPr>
                <w:rFonts w:hint="eastAsia" w:ascii="仿宋_GB2312" w:hAnsi="Calibri" w:eastAsia="仿宋_GB2312"/>
                <w:sz w:val="24"/>
                <w:szCs w:val="24"/>
                <w:lang w:val="en-US" w:eastAsia="zh-CN"/>
              </w:rPr>
              <w:t xml:space="preserve">处级副职    </w:t>
            </w:r>
            <w:r>
              <w:rPr>
                <w:rFonts w:hint="eastAsia" w:ascii="仿宋_GB2312" w:hAnsi="Calibri" w:eastAsia="仿宋_GB2312"/>
                <w:sz w:val="24"/>
                <w:szCs w:val="24"/>
              </w:rPr>
              <w:sym w:font="Wingdings 2" w:char="00A3"/>
            </w:r>
            <w:r>
              <w:rPr>
                <w:rFonts w:hint="eastAsia" w:ascii="仿宋_GB2312" w:hAnsi="Calibri" w:eastAsia="仿宋_GB2312"/>
                <w:sz w:val="24"/>
                <w:szCs w:val="24"/>
                <w:lang w:eastAsia="zh-CN"/>
              </w:rPr>
              <w:t>教学单位</w:t>
            </w:r>
            <w:r>
              <w:rPr>
                <w:rFonts w:hint="eastAsia" w:ascii="仿宋_GB2312" w:hAnsi="Calibri" w:eastAsia="仿宋_GB2312"/>
                <w:sz w:val="24"/>
                <w:szCs w:val="24"/>
                <w:lang w:val="en-US" w:eastAsia="zh-CN"/>
              </w:rPr>
              <w:t>处级副职</w:t>
            </w:r>
          </w:p>
          <w:p>
            <w:pPr>
              <w:jc w:val="left"/>
              <w:rPr>
                <w:rFonts w:hint="eastAsia" w:ascii="仿宋_GB2312" w:hAnsi="仿宋_GB2312" w:eastAsia="仿宋_GB2312" w:cs="仿宋_GB2312"/>
                <w:sz w:val="24"/>
                <w:szCs w:val="24"/>
              </w:rPr>
            </w:pPr>
            <w:r>
              <w:rPr>
                <w:rFonts w:hint="eastAsia" w:ascii="仿宋_GB2312" w:hAnsi="Calibri" w:eastAsia="仿宋_GB2312"/>
                <w:sz w:val="24"/>
                <w:szCs w:val="24"/>
              </w:rPr>
              <w:sym w:font="Wingdings 2" w:char="00A3"/>
            </w:r>
            <w:r>
              <w:rPr>
                <w:rFonts w:hint="eastAsia" w:ascii="仿宋_GB2312" w:hAnsi="Calibri" w:eastAsia="仿宋_GB2312"/>
                <w:sz w:val="24"/>
                <w:szCs w:val="24"/>
              </w:rPr>
              <w:t>其他教职员工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1" w:hRule="atLeast"/>
          <w:jc w:val="center"/>
        </w:trPr>
        <w:tc>
          <w:tcPr>
            <w:tcW w:w="188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仿宋_GB2312" w:hAnsi="仿宋_GB2312" w:eastAsia="仿宋_GB2312" w:cs="仿宋_GB2312"/>
                <w:sz w:val="24"/>
                <w:szCs w:val="24"/>
              </w:rPr>
            </w:pPr>
            <w:r>
              <w:rPr>
                <w:rFonts w:hint="eastAsia" w:ascii="仿宋_GB2312" w:hAnsi="Calibri" w:eastAsia="仿宋_GB2312"/>
                <w:sz w:val="24"/>
                <w:lang w:eastAsia="zh-CN"/>
              </w:rPr>
              <w:t>出差地点</w:t>
            </w:r>
          </w:p>
        </w:tc>
        <w:tc>
          <w:tcPr>
            <w:tcW w:w="7982" w:type="dxa"/>
            <w:gridSpan w:val="6"/>
            <w:noWrap w:val="0"/>
            <w:vAlign w:val="center"/>
          </w:tcPr>
          <w:p>
            <w:pPr>
              <w:keepNext w:val="0"/>
              <w:keepLines w:val="0"/>
              <w:pageBreakBefore w:val="0"/>
              <w:widowControl w:val="0"/>
              <w:kinsoku/>
              <w:wordWrap/>
              <w:overflowPunct/>
              <w:topLinePunct w:val="0"/>
              <w:autoSpaceDE/>
              <w:autoSpaceDN/>
              <w:bidi w:val="0"/>
              <w:adjustRightInd/>
              <w:snapToGrid/>
              <w:spacing w:before="110" w:beforeLines="35" w:after="110" w:afterLines="35"/>
              <w:jc w:val="center"/>
              <w:textAlignment w:val="auto"/>
              <w:rPr>
                <w:rFonts w:hint="eastAsia" w:ascii="仿宋_GB2312" w:hAnsi="仿宋_GB2312" w:eastAsia="仿宋_GB2312" w:cs="仿宋_GB2312"/>
                <w:sz w:val="24"/>
                <w:szCs w:val="24"/>
              </w:rPr>
            </w:pPr>
            <w:r>
              <w:rPr>
                <w:rFonts w:hint="eastAsia" w:ascii="仿宋_GB2312" w:hAnsi="Calibri" w:eastAsia="仿宋_GB2312"/>
                <w:sz w:val="24"/>
                <w:szCs w:val="24"/>
              </w:rPr>
              <w:sym w:font="Wingdings 2" w:char="00A3"/>
            </w:r>
            <w:r>
              <w:rPr>
                <w:rFonts w:hint="eastAsia" w:ascii="仿宋_GB2312" w:hAnsi="Calibri" w:eastAsia="仿宋_GB2312"/>
                <w:sz w:val="24"/>
                <w:szCs w:val="24"/>
              </w:rPr>
              <w:t xml:space="preserve">省内 </w:t>
            </w:r>
            <w:r>
              <w:rPr>
                <w:rFonts w:ascii="仿宋_GB2312" w:hAnsi="Calibri" w:eastAsia="仿宋_GB2312"/>
                <w:sz w:val="24"/>
                <w:szCs w:val="24"/>
              </w:rPr>
              <w:t xml:space="preserve">    </w:t>
            </w:r>
            <w:r>
              <w:rPr>
                <w:rFonts w:hint="eastAsia" w:ascii="仿宋_GB2312" w:hAnsi="Calibri" w:eastAsia="仿宋_GB2312"/>
                <w:sz w:val="24"/>
                <w:szCs w:val="24"/>
              </w:rPr>
              <w:sym w:font="Wingdings 2" w:char="00A3"/>
            </w:r>
            <w:r>
              <w:rPr>
                <w:rFonts w:hint="eastAsia" w:ascii="仿宋_GB2312" w:hAnsi="Calibri" w:eastAsia="仿宋_GB2312"/>
                <w:sz w:val="24"/>
                <w:szCs w:val="24"/>
              </w:rPr>
              <w:t>省外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04" w:hRule="atLeast"/>
          <w:jc w:val="center"/>
        </w:trPr>
        <w:tc>
          <w:tcPr>
            <w:tcW w:w="18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仿宋_GB2312" w:hAnsi="仿宋_GB2312" w:eastAsia="仿宋_GB2312" w:cs="仿宋_GB2312"/>
                <w:sz w:val="24"/>
                <w:szCs w:val="24"/>
                <w:lang w:eastAsia="zh-CN"/>
              </w:rPr>
            </w:pPr>
          </w:p>
        </w:tc>
        <w:tc>
          <w:tcPr>
            <w:tcW w:w="7982" w:type="dxa"/>
            <w:gridSpan w:val="6"/>
            <w:noWrap w:val="0"/>
            <w:vAlign w:val="center"/>
          </w:tcPr>
          <w:p>
            <w:pPr>
              <w:spacing w:before="120" w:beforeLines="50" w:after="120" w:afterLines="50"/>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38" w:hRule="atLeast"/>
          <w:jc w:val="center"/>
        </w:trPr>
        <w:tc>
          <w:tcPr>
            <w:tcW w:w="1880" w:type="dxa"/>
            <w:noWrap w:val="0"/>
            <w:vAlign w:val="center"/>
          </w:tcPr>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事</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由</w:t>
            </w:r>
          </w:p>
        </w:tc>
        <w:tc>
          <w:tcPr>
            <w:tcW w:w="7982" w:type="dxa"/>
            <w:gridSpan w:val="6"/>
            <w:noWrap w:val="0"/>
            <w:vAlign w:val="center"/>
          </w:tcPr>
          <w:p>
            <w:pPr>
              <w:spacing w:before="120" w:beforeLines="50" w:after="120" w:afterLines="50"/>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1" w:hRule="atLeast"/>
          <w:jc w:val="center"/>
        </w:trPr>
        <w:tc>
          <w:tcPr>
            <w:tcW w:w="1880" w:type="dxa"/>
            <w:noWrap w:val="0"/>
            <w:vAlign w:val="center"/>
          </w:tcPr>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时  间</w:t>
            </w:r>
          </w:p>
        </w:tc>
        <w:tc>
          <w:tcPr>
            <w:tcW w:w="5155" w:type="dxa"/>
            <w:gridSpan w:val="4"/>
            <w:noWrap w:val="0"/>
            <w:vAlign w:val="center"/>
          </w:tcPr>
          <w:p>
            <w:pPr>
              <w:spacing w:beforeLines="0" w:afterLines="0"/>
              <w:jc w:val="right"/>
              <w:rPr>
                <w:rFonts w:hint="eastAsia" w:ascii="仿宋_GB2312" w:hAnsi="仿宋_GB2312" w:eastAsia="仿宋_GB2312" w:cs="仿宋_GB2312"/>
                <w:sz w:val="24"/>
                <w:szCs w:val="24"/>
              </w:rPr>
            </w:pP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年   月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日至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年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月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日</w:t>
            </w:r>
          </w:p>
        </w:tc>
        <w:tc>
          <w:tcPr>
            <w:tcW w:w="1217" w:type="dxa"/>
            <w:noWrap w:val="0"/>
            <w:vAlign w:val="center"/>
          </w:tcPr>
          <w:p>
            <w:pPr>
              <w:spacing w:beforeLines="0" w:afterLine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天 数</w:t>
            </w:r>
          </w:p>
        </w:tc>
        <w:tc>
          <w:tcPr>
            <w:tcW w:w="1610" w:type="dxa"/>
            <w:noWrap w:val="0"/>
            <w:vAlign w:val="center"/>
          </w:tcPr>
          <w:p>
            <w:pPr>
              <w:spacing w:beforeLines="0" w:afterLines="0"/>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05" w:hRule="atLeast"/>
          <w:jc w:val="center"/>
        </w:trPr>
        <w:tc>
          <w:tcPr>
            <w:tcW w:w="1880" w:type="dxa"/>
            <w:noWrap w:val="0"/>
            <w:vAlign w:val="center"/>
          </w:tcPr>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同行人员</w:t>
            </w:r>
          </w:p>
        </w:tc>
        <w:tc>
          <w:tcPr>
            <w:tcW w:w="7982" w:type="dxa"/>
            <w:gridSpan w:val="6"/>
            <w:noWrap w:val="0"/>
            <w:vAlign w:val="center"/>
          </w:tcPr>
          <w:p>
            <w:pPr>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45" w:hRule="atLeast"/>
          <w:jc w:val="center"/>
        </w:trPr>
        <w:tc>
          <w:tcPr>
            <w:tcW w:w="1880" w:type="dxa"/>
            <w:tcBorders>
              <w:top w:val="single" w:color="auto" w:sz="8" w:space="0"/>
            </w:tcBorders>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本单位负责人</w:t>
            </w:r>
          </w:p>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意见</w:t>
            </w:r>
          </w:p>
        </w:tc>
        <w:tc>
          <w:tcPr>
            <w:tcW w:w="7982" w:type="dxa"/>
            <w:gridSpan w:val="6"/>
            <w:tcBorders>
              <w:top w:val="single" w:color="auto" w:sz="8" w:space="0"/>
            </w:tcBorders>
            <w:noWrap w:val="0"/>
            <w:vAlign w:val="center"/>
          </w:tcPr>
          <w:p>
            <w:pPr>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5" w:hRule="atLeast"/>
          <w:jc w:val="center"/>
        </w:trPr>
        <w:tc>
          <w:tcPr>
            <w:tcW w:w="1880"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分管校领导</w:t>
            </w:r>
          </w:p>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意</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lang w:eastAsia="zh-CN"/>
              </w:rPr>
              <w:t>见</w:t>
            </w:r>
          </w:p>
        </w:tc>
        <w:tc>
          <w:tcPr>
            <w:tcW w:w="7982" w:type="dxa"/>
            <w:gridSpan w:val="6"/>
            <w:noWrap w:val="0"/>
            <w:vAlign w:val="center"/>
          </w:tcPr>
          <w:p>
            <w:pPr>
              <w:jc w:val="center"/>
              <w:rPr>
                <w:rFonts w:hint="eastAsia" w:ascii="仿宋_GB2312" w:hAnsi="仿宋_GB2312" w:eastAsia="仿宋_GB2312" w:cs="仿宋_GB2312"/>
                <w:sz w:val="24"/>
                <w:szCs w:val="24"/>
              </w:rPr>
            </w:pPr>
          </w:p>
          <w:p>
            <w:pPr>
              <w:pStyle w:val="6"/>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95" w:hRule="atLeast"/>
          <w:jc w:val="center"/>
        </w:trPr>
        <w:tc>
          <w:tcPr>
            <w:tcW w:w="1880"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校党政办意见</w:t>
            </w:r>
          </w:p>
        </w:tc>
        <w:tc>
          <w:tcPr>
            <w:tcW w:w="7982" w:type="dxa"/>
            <w:gridSpan w:val="6"/>
            <w:noWrap w:val="0"/>
            <w:vAlign w:val="center"/>
          </w:tcPr>
          <w:p>
            <w:pPr>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38" w:hRule="atLeast"/>
          <w:jc w:val="center"/>
        </w:trPr>
        <w:tc>
          <w:tcPr>
            <w:tcW w:w="1880" w:type="dxa"/>
            <w:noWrap w:val="0"/>
            <w:vAlign w:val="center"/>
          </w:tcPr>
          <w:p>
            <w:pPr>
              <w:ind w:firstLine="480" w:firstLineChars="200"/>
              <w:jc w:val="both"/>
              <w:rPr>
                <w:rFonts w:hint="eastAsia" w:ascii="仿宋_GB2312" w:hAnsi="仿宋_GB2312" w:eastAsia="仿宋_GB2312" w:cs="仿宋_GB2312"/>
                <w:sz w:val="24"/>
                <w:szCs w:val="24"/>
                <w:u w:val="single"/>
                <w:lang w:eastAsia="zh-CN"/>
              </w:rPr>
            </w:pPr>
            <w:r>
              <w:rPr>
                <w:rFonts w:hint="eastAsia" w:ascii="仿宋_GB2312" w:hAnsi="仿宋_GB2312" w:eastAsia="仿宋_GB2312" w:cs="仿宋_GB2312"/>
                <w:sz w:val="24"/>
                <w:szCs w:val="24"/>
              </w:rPr>
              <w:t>校</w:t>
            </w:r>
            <w:r>
              <w:rPr>
                <w:rFonts w:hint="eastAsia" w:ascii="仿宋_GB2312" w:hAnsi="仿宋_GB2312" w:eastAsia="仿宋_GB2312" w:cs="仿宋_GB2312"/>
                <w:sz w:val="24"/>
                <w:szCs w:val="24"/>
                <w:lang w:eastAsia="zh-CN"/>
              </w:rPr>
              <w:t>长</w:t>
            </w:r>
            <w:r>
              <w:rPr>
                <w:rFonts w:hint="eastAsia" w:ascii="仿宋_GB2312" w:hAnsi="仿宋_GB2312" w:eastAsia="仿宋_GB2312" w:cs="仿宋_GB2312"/>
                <w:sz w:val="24"/>
                <w:szCs w:val="24"/>
                <w:lang w:val="en-US" w:eastAsia="zh-CN"/>
              </w:rPr>
              <w:t>意见</w:t>
            </w:r>
          </w:p>
        </w:tc>
        <w:tc>
          <w:tcPr>
            <w:tcW w:w="7982" w:type="dxa"/>
            <w:gridSpan w:val="6"/>
            <w:noWrap w:val="0"/>
            <w:vAlign w:val="center"/>
          </w:tcPr>
          <w:p>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25" w:hRule="atLeast"/>
          <w:jc w:val="center"/>
        </w:trPr>
        <w:tc>
          <w:tcPr>
            <w:tcW w:w="1880"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校党委书记审批</w:t>
            </w:r>
          </w:p>
        </w:tc>
        <w:tc>
          <w:tcPr>
            <w:tcW w:w="7982" w:type="dxa"/>
            <w:gridSpan w:val="6"/>
            <w:noWrap w:val="0"/>
            <w:vAlign w:val="center"/>
          </w:tcPr>
          <w:p>
            <w:pP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3" w:hRule="atLeast"/>
          <w:jc w:val="center"/>
        </w:trPr>
        <w:tc>
          <w:tcPr>
            <w:tcW w:w="1880" w:type="dxa"/>
            <w:noWrap w:val="0"/>
            <w:vAlign w:val="center"/>
          </w:tcPr>
          <w:p>
            <w:pPr>
              <w:spacing w:before="48" w:beforeLines="20"/>
              <w:ind w:left="840" w:leftChars="0" w:hanging="840" w:hangingChars="350"/>
              <w:jc w:val="center"/>
              <w:rPr>
                <w:rFonts w:hint="eastAsia" w:ascii="仿宋_GB2312" w:hAnsi="仿宋_GB2312" w:eastAsia="仿宋_GB2312" w:cs="仿宋_GB2312"/>
                <w:bCs/>
                <w:sz w:val="24"/>
                <w:szCs w:val="24"/>
                <w:lang w:eastAsia="zh-CN"/>
              </w:rPr>
            </w:pPr>
            <w:r>
              <w:rPr>
                <w:rFonts w:hint="eastAsia" w:ascii="仿宋_GB2312" w:hAnsi="仿宋_GB2312" w:eastAsia="仿宋_GB2312" w:cs="仿宋_GB2312"/>
                <w:bCs/>
                <w:sz w:val="24"/>
                <w:szCs w:val="24"/>
                <w:lang w:val="en-US" w:eastAsia="zh-CN"/>
              </w:rPr>
              <w:t>备注</w:t>
            </w:r>
          </w:p>
        </w:tc>
        <w:tc>
          <w:tcPr>
            <w:tcW w:w="7982" w:type="dxa"/>
            <w:gridSpan w:val="6"/>
            <w:noWrap w:val="0"/>
            <w:vAlign w:val="center"/>
          </w:tcPr>
          <w:p>
            <w:pPr>
              <w:spacing w:before="48" w:beforeLines="20"/>
              <w:rPr>
                <w:rFonts w:hint="eastAsia" w:ascii="仿宋_GB2312" w:hAnsi="仿宋_GB2312" w:eastAsia="仿宋_GB2312" w:cs="仿宋_GB2312"/>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37" w:hRule="atLeast"/>
          <w:jc w:val="center"/>
        </w:trPr>
        <w:tc>
          <w:tcPr>
            <w:tcW w:w="9862" w:type="dxa"/>
            <w:gridSpan w:val="7"/>
            <w:noWrap w:val="0"/>
            <w:vAlign w:val="center"/>
          </w:tcPr>
          <w:p>
            <w:pPr>
              <w:spacing w:line="240" w:lineRule="auto"/>
              <w:ind w:left="883" w:leftChars="0" w:hanging="883" w:hangingChars="400"/>
              <w:rPr>
                <w:rFonts w:hint="eastAsia" w:ascii="仿宋_GB2312" w:hAnsi="仿宋_GB2312" w:eastAsia="仿宋_GB2312" w:cs="仿宋_GB2312"/>
                <w:b/>
                <w:bCs/>
                <w:color w:val="000000"/>
                <w:sz w:val="22"/>
                <w:szCs w:val="22"/>
                <w:lang w:val="en-US" w:eastAsia="zh-CN"/>
              </w:rPr>
            </w:pPr>
            <w:r>
              <w:rPr>
                <w:rFonts w:hint="eastAsia" w:ascii="仿宋_GB2312" w:hAnsi="仿宋_GB2312" w:eastAsia="仿宋_GB2312" w:cs="仿宋_GB2312"/>
                <w:b/>
                <w:bCs/>
                <w:color w:val="000000"/>
                <w:sz w:val="22"/>
                <w:szCs w:val="22"/>
                <w:lang w:val="en-US" w:eastAsia="zh-CN"/>
              </w:rPr>
              <w:t>说明：1.机关部门、教辅单位处级正职离榕，应经分管校领导同意，提交党政办公室审核后，报校党委书记审批，其中行政部门、教辅单位负责人应先报校长审签同意。</w:t>
            </w:r>
          </w:p>
          <w:p>
            <w:pPr>
              <w:numPr>
                <w:ilvl w:val="0"/>
                <w:numId w:val="0"/>
              </w:numPr>
              <w:spacing w:line="240" w:lineRule="auto"/>
              <w:ind w:left="881" w:leftChars="300" w:hanging="221" w:hangingChars="100"/>
              <w:rPr>
                <w:rFonts w:hint="eastAsia" w:ascii="仿宋_GB2312" w:hAnsi="仿宋_GB2312" w:eastAsia="仿宋_GB2312" w:cs="仿宋_GB2312"/>
                <w:b/>
                <w:bCs/>
                <w:color w:val="000000"/>
                <w:sz w:val="22"/>
                <w:szCs w:val="22"/>
                <w:lang w:val="en-US" w:eastAsia="zh-CN"/>
              </w:rPr>
            </w:pPr>
            <w:r>
              <w:rPr>
                <w:rFonts w:hint="eastAsia" w:ascii="仿宋_GB2312" w:hAnsi="仿宋_GB2312" w:eastAsia="仿宋_GB2312" w:cs="仿宋_GB2312"/>
                <w:b/>
                <w:bCs/>
                <w:color w:val="000000"/>
                <w:sz w:val="22"/>
                <w:szCs w:val="22"/>
                <w:lang w:val="en-US" w:eastAsia="zh-CN"/>
              </w:rPr>
              <w:t>2.教学单位处级正职离榕，应相互签署意见，提交党政办公室审核后，报校党委书记审批，其中行政负责人应先报校长审签同意。获批后应及时向联系校领导报备。</w:t>
            </w:r>
          </w:p>
          <w:p>
            <w:pPr>
              <w:numPr>
                <w:ilvl w:val="0"/>
                <w:numId w:val="0"/>
              </w:numPr>
              <w:spacing w:line="240" w:lineRule="auto"/>
              <w:ind w:left="881" w:leftChars="300" w:hanging="221" w:hangingChars="100"/>
              <w:rPr>
                <w:rFonts w:hint="eastAsia" w:ascii="仿宋_GB2312" w:hAnsi="仿宋_GB2312" w:eastAsia="仿宋_GB2312" w:cs="仿宋_GB2312"/>
                <w:b/>
                <w:bCs/>
                <w:color w:val="000000"/>
                <w:sz w:val="22"/>
                <w:szCs w:val="22"/>
                <w:lang w:val="en-US" w:eastAsia="zh-CN"/>
              </w:rPr>
            </w:pPr>
            <w:r>
              <w:rPr>
                <w:rFonts w:hint="eastAsia" w:ascii="仿宋_GB2312" w:hAnsi="仿宋_GB2312" w:eastAsia="仿宋_GB2312" w:cs="仿宋_GB2312"/>
                <w:b/>
                <w:bCs/>
                <w:color w:val="000000"/>
                <w:sz w:val="22"/>
                <w:szCs w:val="22"/>
                <w:lang w:val="en-US" w:eastAsia="zh-CN"/>
              </w:rPr>
              <w:t>3.机关部门、教辅单位处级副职离榕，由所在部门（单位）主要负责人审批。教学单位分管学生工作的副书记离榕由所在学院党委主要负责人审批，行政副职离榕由所在单位行政主要负责人审批。离榕超过3个工作日的，应向分管或联系校领导报备；超过5个工作日的，还应同时向校党委书记和校长报备。</w:t>
            </w:r>
          </w:p>
          <w:p>
            <w:pPr>
              <w:spacing w:line="240" w:lineRule="auto"/>
              <w:ind w:left="881" w:leftChars="300" w:hanging="221" w:hangingChars="100"/>
              <w:rPr>
                <w:rFonts w:hint="eastAsia" w:ascii="仿宋_GB2312" w:hAnsi="仿宋_GB2312" w:eastAsia="仿宋_GB2312" w:cs="仿宋_GB2312"/>
                <w:b/>
                <w:bCs/>
                <w:color w:val="000000"/>
                <w:sz w:val="22"/>
                <w:szCs w:val="22"/>
                <w:lang w:val="en-US" w:eastAsia="zh-CN"/>
              </w:rPr>
            </w:pPr>
            <w:r>
              <w:rPr>
                <w:rFonts w:hint="eastAsia" w:ascii="仿宋_GB2312" w:hAnsi="仿宋_GB2312" w:eastAsia="仿宋_GB2312" w:cs="仿宋_GB2312"/>
                <w:b/>
                <w:bCs/>
                <w:color w:val="000000"/>
                <w:sz w:val="22"/>
                <w:szCs w:val="22"/>
                <w:lang w:val="en-US" w:eastAsia="zh-CN"/>
              </w:rPr>
              <w:t>4.其他教职工出差，由所在单位主要负责人审批（二级学院由所在单位行政主要负责人审批），并报人事处备案。</w:t>
            </w:r>
          </w:p>
          <w:p>
            <w:pPr>
              <w:spacing w:line="240" w:lineRule="auto"/>
              <w:ind w:left="881" w:leftChars="300" w:hanging="221" w:hangingChars="100"/>
              <w:rPr>
                <w:rFonts w:hint="default" w:ascii="仿宋_GB2312" w:hAnsi="仿宋_GB2312" w:eastAsia="仿宋_GB2312" w:cs="仿宋_GB2312"/>
                <w:b/>
                <w:bCs/>
                <w:color w:val="000000"/>
                <w:sz w:val="22"/>
                <w:szCs w:val="22"/>
                <w:lang w:val="en-US" w:eastAsia="zh-CN"/>
              </w:rPr>
            </w:pPr>
            <w:r>
              <w:rPr>
                <w:rFonts w:hint="eastAsia" w:ascii="仿宋_GB2312" w:hAnsi="仿宋_GB2312" w:eastAsia="仿宋_GB2312" w:cs="仿宋_GB2312"/>
                <w:b/>
                <w:bCs/>
                <w:color w:val="000000"/>
                <w:sz w:val="22"/>
                <w:szCs w:val="22"/>
                <w:lang w:val="en-US" w:eastAsia="zh-CN"/>
              </w:rPr>
              <w:t>5.出差期间需严格遵守中央八项规定</w:t>
            </w:r>
            <w:bookmarkStart w:id="0" w:name="_GoBack"/>
            <w:bookmarkEnd w:id="0"/>
            <w:r>
              <w:rPr>
                <w:rFonts w:hint="eastAsia" w:ascii="仿宋_GB2312" w:hAnsi="仿宋_GB2312" w:eastAsia="仿宋_GB2312" w:cs="仿宋_GB2312"/>
                <w:b/>
                <w:bCs/>
                <w:color w:val="000000"/>
                <w:sz w:val="22"/>
                <w:szCs w:val="22"/>
                <w:lang w:val="en-US" w:eastAsia="zh-CN"/>
              </w:rPr>
              <w:t>精神及学校相关规定。</w:t>
            </w:r>
          </w:p>
        </w:tc>
      </w:tr>
    </w:tbl>
    <w:p>
      <w:pPr>
        <w:spacing w:line="240" w:lineRule="auto"/>
        <w:rPr>
          <w:rFonts w:hint="eastAsia" w:ascii="仿宋_GB2312" w:hAnsi="仿宋_GB2312" w:eastAsia="仿宋_GB2312" w:cs="仿宋_GB2312"/>
          <w:b/>
          <w:bCs/>
          <w:color w:val="000000"/>
          <w:sz w:val="22"/>
          <w:szCs w:val="22"/>
          <w:lang w:val="en-US" w:eastAsia="zh-CN"/>
        </w:rPr>
      </w:pPr>
    </w:p>
    <w:sectPr>
      <w:pgSz w:w="11906" w:h="16838"/>
      <w:pgMar w:top="1417" w:right="1417" w:bottom="1247" w:left="1417" w:header="851" w:footer="850"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宋体_GB2312">
    <w:panose1 w:val="02010600030101010101"/>
    <w:charset w:val="86"/>
    <w:family w:val="auto"/>
    <w:pitch w:val="default"/>
    <w:sig w:usb0="800002BF" w:usb1="28CF7CFA" w:usb2="00000016" w:usb3="00000000" w:csb0="6016019D" w:csb1="D3F7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88018E"/>
    <w:rsid w:val="06043E9E"/>
    <w:rsid w:val="06FC6B8D"/>
    <w:rsid w:val="0E516B4B"/>
    <w:rsid w:val="15595889"/>
    <w:rsid w:val="1B55031D"/>
    <w:rsid w:val="1F4C7D1F"/>
    <w:rsid w:val="2303791F"/>
    <w:rsid w:val="25C91C6F"/>
    <w:rsid w:val="27B66EF0"/>
    <w:rsid w:val="29DA1E77"/>
    <w:rsid w:val="2ADC41F2"/>
    <w:rsid w:val="2CFA55EE"/>
    <w:rsid w:val="2D7D7C8C"/>
    <w:rsid w:val="2FE4544E"/>
    <w:rsid w:val="3FD32877"/>
    <w:rsid w:val="4B1B6B1F"/>
    <w:rsid w:val="50A82C45"/>
    <w:rsid w:val="5D417D61"/>
    <w:rsid w:val="617D0EF0"/>
    <w:rsid w:val="6388018E"/>
    <w:rsid w:val="733962FF"/>
    <w:rsid w:val="77276B40"/>
    <w:rsid w:val="79B63A13"/>
    <w:rsid w:val="79EA2A78"/>
    <w:rsid w:val="7C8E53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Calibri" w:cs="Times New Roman"/>
      <w:sz w:val="22"/>
      <w:szCs w:val="22"/>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itle"/>
    <w:basedOn w:val="1"/>
    <w:next w:val="1"/>
    <w:qFormat/>
    <w:uiPriority w:val="0"/>
    <w:pPr>
      <w:spacing w:before="240" w:after="60"/>
      <w:jc w:val="center"/>
      <w:textAlignment w:val="baseline"/>
    </w:pPr>
    <w:rPr>
      <w:rFonts w:ascii="Cambria" w:hAnsi="Cambria" w:eastAsia="仿宋_GB2312" w:cs="Times New Roman"/>
      <w:b/>
      <w:bCs/>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next w:val="5"/>
    <w:qFormat/>
    <w:uiPriority w:val="0"/>
    <w:pPr>
      <w:widowControl w:val="0"/>
      <w:autoSpaceDE w:val="0"/>
      <w:autoSpaceDN w:val="0"/>
      <w:ind w:firstLine="420" w:firstLineChars="100"/>
    </w:pPr>
    <w:rPr>
      <w:rFonts w:ascii="仿宋_GB2312" w:hAnsi="仿宋_GB2312" w:eastAsia="仿宋_GB2312" w:cs="仿宋_GB2312"/>
      <w:lang w:val="zh-CN" w:eastAsia="zh-CN" w:bidi="zh-CN"/>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532</Words>
  <Characters>537</Characters>
  <Lines>0</Lines>
  <Paragraphs>0</Paragraphs>
  <TotalTime>15</TotalTime>
  <ScaleCrop>false</ScaleCrop>
  <LinksUpToDate>false</LinksUpToDate>
  <CharactersWithSpaces>593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2025-01-10T03:11:00Z</dcterms:created>
  <dc:creator>chj</dc:creator>
  <cp:lastModifiedBy>chj</cp:lastModifiedBy>
  <cp:lastPrinted>2025-06-26T07:48:00Z</cp:lastPrinted>
  <dcterms:modified xsi:type="dcterms:W3CDTF">2025-11-05T02:54:38Z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B7F1E54ADE7B465380234A06E72A676F_13</vt:lpwstr>
  </property>
  <property fmtid="{D5CDD505-2E9C-101B-9397-08002B2CF9AE}" pid="4" name="KSOTemplateDocerSaveRecord">
    <vt:lpwstr>eyJoZGlkIjoiZDczNjViMGY5OGYwMDliMTA0OTRiMDdhNjhkOTAzZmQiLCJ1c2VySWQiOiIyNjkxMDMyMzkifQ==</vt:lpwstr>
  </property>
</Properties>
</file>